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E3283">
      <w:pPr>
        <w:rPr>
          <w:rFonts w:asciiTheme="minorEastAsia" w:hAnsiTheme="minorEastAsia" w:eastAsiaTheme="minorEastAsia"/>
          <w:b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kern w:val="0"/>
          <w:sz w:val="28"/>
          <w:szCs w:val="28"/>
        </w:rPr>
        <w:t>附件</w:t>
      </w:r>
      <w:r>
        <w:rPr>
          <w:rFonts w:asciiTheme="minorEastAsia" w:hAnsiTheme="minorEastAsia" w:eastAsiaTheme="minorEastAsia"/>
          <w:b/>
          <w:kern w:val="0"/>
          <w:sz w:val="28"/>
          <w:szCs w:val="28"/>
        </w:rPr>
        <w:t>4</w:t>
      </w:r>
      <w:r>
        <w:rPr>
          <w:rFonts w:hint="eastAsia" w:asciiTheme="minorEastAsia" w:hAnsiTheme="minorEastAsia" w:eastAsiaTheme="minorEastAsia"/>
          <w:b/>
          <w:kern w:val="0"/>
          <w:sz w:val="28"/>
          <w:szCs w:val="28"/>
        </w:rPr>
        <w:t>.</w:t>
      </w:r>
    </w:p>
    <w:p w14:paraId="3A1B1476">
      <w:pPr>
        <w:spacing w:line="400" w:lineRule="exact"/>
        <w:rPr>
          <w:rFonts w:asciiTheme="minorEastAsia" w:hAnsiTheme="minorEastAsia" w:eastAsiaTheme="minorEastAsia"/>
          <w:kern w:val="0"/>
          <w:sz w:val="38"/>
          <w:szCs w:val="38"/>
        </w:rPr>
      </w:pPr>
    </w:p>
    <w:p w14:paraId="154CC97F">
      <w:pPr>
        <w:snapToGrid w:val="0"/>
        <w:spacing w:line="560" w:lineRule="exact"/>
        <w:jc w:val="center"/>
        <w:rPr>
          <w:rFonts w:asciiTheme="minorEastAsia" w:hAnsiTheme="minorEastAsia" w:eastAsiaTheme="minorEastAsia"/>
          <w:b/>
          <w:bCs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kern w:val="0"/>
          <w:sz w:val="36"/>
          <w:szCs w:val="36"/>
        </w:rPr>
        <w:t>2</w:t>
      </w:r>
      <w:r>
        <w:rPr>
          <w:rFonts w:asciiTheme="minorEastAsia" w:hAnsiTheme="minorEastAsia" w:eastAsiaTheme="minorEastAsia"/>
          <w:b/>
          <w:bCs/>
          <w:kern w:val="0"/>
          <w:sz w:val="36"/>
          <w:szCs w:val="36"/>
        </w:rPr>
        <w:t>02</w:t>
      </w:r>
      <w:r>
        <w:rPr>
          <w:rFonts w:hint="eastAsia" w:asciiTheme="minorEastAsia" w:hAnsiTheme="minorEastAsia" w:eastAsiaTheme="minorEastAsia"/>
          <w:b/>
          <w:bCs/>
          <w:kern w:val="0"/>
          <w:sz w:val="36"/>
          <w:szCs w:val="36"/>
          <w:lang w:val="en-US" w:eastAsia="zh-CN"/>
        </w:rPr>
        <w:t>5</w:t>
      </w:r>
      <w:r>
        <w:rPr>
          <w:rFonts w:asciiTheme="minorEastAsia" w:hAnsiTheme="minorEastAsia" w:eastAsiaTheme="minorEastAsia"/>
          <w:b/>
          <w:bCs/>
          <w:kern w:val="0"/>
          <w:sz w:val="36"/>
          <w:szCs w:val="36"/>
        </w:rPr>
        <w:t>年</w:t>
      </w:r>
      <w:r>
        <w:rPr>
          <w:rFonts w:hint="eastAsia" w:asciiTheme="minorEastAsia" w:hAnsiTheme="minorEastAsia" w:eastAsiaTheme="minorEastAsia"/>
          <w:b/>
          <w:bCs/>
          <w:kern w:val="0"/>
          <w:sz w:val="36"/>
          <w:szCs w:val="36"/>
        </w:rPr>
        <w:t>度上海理工大学青年教师教学竞赛课堂教学评分表</w:t>
      </w:r>
    </w:p>
    <w:p w14:paraId="4363E0BE">
      <w:pPr>
        <w:snapToGrid w:val="0"/>
        <w:jc w:val="center"/>
        <w:rPr>
          <w:rFonts w:asciiTheme="minorEastAsia" w:hAnsiTheme="minorEastAsia" w:eastAsiaTheme="minorEastAsia"/>
          <w:bCs/>
          <w:kern w:val="0"/>
          <w:sz w:val="36"/>
          <w:szCs w:val="36"/>
        </w:rPr>
      </w:pPr>
      <w:bookmarkStart w:id="0" w:name="_GoBack"/>
      <w:bookmarkEnd w:id="0"/>
    </w:p>
    <w:p w14:paraId="06865892">
      <w:pPr>
        <w:widowControl/>
        <w:spacing w:line="400" w:lineRule="atLeast"/>
        <w:rPr>
          <w:rFonts w:asciiTheme="minorEastAsia" w:hAnsiTheme="minorEastAsia" w:eastAsiaTheme="minorEastAsia"/>
          <w:kern w:val="0"/>
          <w:sz w:val="28"/>
          <w:szCs w:val="28"/>
          <w:u w:val="single"/>
        </w:rPr>
      </w:pPr>
      <w:r>
        <w:rPr>
          <w:rFonts w:asciiTheme="minorEastAsia" w:hAnsiTheme="minorEastAsia" w:eastAsiaTheme="minorEastAsia"/>
          <w:kern w:val="0"/>
          <w:sz w:val="28"/>
          <w:szCs w:val="28"/>
        </w:rPr>
        <w:t>参赛组别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：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u w:val="single"/>
        </w:rPr>
        <w:t xml:space="preserve">                        </w:t>
      </w:r>
    </w:p>
    <w:p w14:paraId="1FC87A8E">
      <w:pPr>
        <w:widowControl/>
        <w:spacing w:line="400" w:lineRule="atLeast"/>
        <w:rPr>
          <w:rFonts w:asciiTheme="minorEastAsia" w:hAnsiTheme="minorEastAsia" w:eastAsiaTheme="minorEastAsia"/>
          <w:kern w:val="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选手编号</w:t>
      </w:r>
      <w:r>
        <w:rPr>
          <w:rFonts w:asciiTheme="minorEastAsia" w:hAnsiTheme="minorEastAsia" w:eastAsiaTheme="minorEastAsia"/>
          <w:kern w:val="0"/>
          <w:sz w:val="28"/>
          <w:szCs w:val="28"/>
        </w:rPr>
        <w:t>:</w:t>
      </w:r>
      <w:r>
        <w:rPr>
          <w:rFonts w:asciiTheme="minorEastAsia" w:hAnsiTheme="minorEastAsia" w:eastAsiaTheme="minorEastAsia"/>
          <w:kern w:val="0"/>
          <w:sz w:val="28"/>
          <w:szCs w:val="28"/>
          <w:u w:val="single"/>
        </w:rPr>
        <w:t xml:space="preserve">                         </w:t>
      </w:r>
    </w:p>
    <w:tbl>
      <w:tblPr>
        <w:tblStyle w:val="4"/>
        <w:tblW w:w="82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134"/>
        <w:gridCol w:w="5072"/>
        <w:gridCol w:w="852"/>
      </w:tblGrid>
      <w:tr w14:paraId="3E12E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6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52B8D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项目</w:t>
            </w:r>
          </w:p>
        </w:tc>
        <w:tc>
          <w:tcPr>
            <w:tcW w:w="6206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F0B04F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评测要求</w:t>
            </w:r>
          </w:p>
        </w:tc>
        <w:tc>
          <w:tcPr>
            <w:tcW w:w="852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 w14:paraId="24F242E5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 xml:space="preserve">得分 </w:t>
            </w:r>
          </w:p>
        </w:tc>
      </w:tr>
      <w:tr w14:paraId="3200A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5" w:type="dxa"/>
            <w:vMerge w:val="restart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AFDA9"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课堂</w:t>
            </w:r>
          </w:p>
          <w:p w14:paraId="195886E2"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教学</w:t>
            </w:r>
          </w:p>
          <w:p w14:paraId="6EA0E918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（</w:t>
            </w:r>
            <w:r>
              <w:rPr>
                <w:rFonts w:ascii="仿宋_GB2312" w:hAnsi="宋体" w:eastAsia="仿宋_GB2312"/>
                <w:kern w:val="0"/>
                <w:sz w:val="24"/>
              </w:rPr>
              <w:t>90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分）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E57E3C"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教学</w:t>
            </w:r>
          </w:p>
          <w:p w14:paraId="06EBEDBE"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内容</w:t>
            </w:r>
          </w:p>
          <w:p w14:paraId="4E1405E0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（</w:t>
            </w:r>
            <w:r>
              <w:rPr>
                <w:rFonts w:ascii="仿宋_GB2312" w:hAnsi="宋体" w:eastAsia="仿宋_GB2312"/>
                <w:kern w:val="0"/>
                <w:sz w:val="24"/>
              </w:rPr>
              <w:t>35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分）</w:t>
            </w:r>
          </w:p>
        </w:tc>
        <w:tc>
          <w:tcPr>
            <w:tcW w:w="5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302193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贯彻立德树人的具体要求，突出课程思政。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 w14:paraId="2858D49D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14:paraId="701110A6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14:paraId="6DFFFE41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7CE1A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5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4E72C"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47430C"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05FEA3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理论联系实际，符合学生的特点。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 w14:paraId="7E7F5360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67A0C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65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978C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8CC018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E938CC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注重学术性，内容充实，信息量充分，渗透专业思想，为教学目标服务。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 w14:paraId="76FB9D5F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6FFC6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5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E9F79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FD2F30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3B2635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反映或联系学科发展新思想、新概念、新成果。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 w14:paraId="3EDD85FD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15F94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5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8383C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32744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376DC3">
            <w:pPr>
              <w:spacing w:line="300" w:lineRule="exact"/>
              <w:rPr>
                <w:rFonts w:ascii="仿宋_GB2312" w:eastAsia="仿宋_GB2312"/>
                <w:spacing w:val="-16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kern w:val="0"/>
                <w:sz w:val="24"/>
              </w:rPr>
              <w:t>重点突出，条理清楚，内容承前启后，循序渐进。</w:t>
            </w: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 w14:paraId="2AEDB983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31036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5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CF5C6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93B43B"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教学</w:t>
            </w:r>
          </w:p>
          <w:p w14:paraId="664A7013"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组织</w:t>
            </w:r>
          </w:p>
          <w:p w14:paraId="7F3411AD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（</w:t>
            </w:r>
            <w:r>
              <w:rPr>
                <w:rFonts w:ascii="仿宋_GB2312" w:hAnsi="宋体" w:eastAsia="仿宋_GB2312"/>
                <w:kern w:val="0"/>
                <w:sz w:val="24"/>
              </w:rPr>
              <w:t>35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分）</w:t>
            </w:r>
          </w:p>
        </w:tc>
        <w:tc>
          <w:tcPr>
            <w:tcW w:w="5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FFA1E8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教学过程安排合理，方法运用灵活、恰当，教学设计方案体现完整。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 w14:paraId="6E199AA3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14:paraId="36C0EAE7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117D5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65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076AC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1E95D8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869262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启发性强，能有效调动学生思维和学习积极性。</w:t>
            </w: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 w14:paraId="3931872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7460D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65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D3173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59EA83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18C1DF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教学时间安排合理，课堂应变能力强。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 w14:paraId="6F038901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77D04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65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FCD10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5B7287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4E5E56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熟练、有效地运用多媒体等现代教学手段。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 w14:paraId="6A300BD8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676B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5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E626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2CCA0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515593">
            <w:pPr>
              <w:spacing w:line="300" w:lineRule="exact"/>
              <w:rPr>
                <w:rFonts w:ascii="仿宋_GB2312" w:eastAsia="仿宋_GB2312"/>
                <w:spacing w:val="-16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kern w:val="0"/>
                <w:sz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 w14:paraId="3FD2541B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3EDC5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5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11250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5A37BC"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语言</w:t>
            </w:r>
          </w:p>
          <w:p w14:paraId="2E0D7936"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教态</w:t>
            </w:r>
          </w:p>
          <w:p w14:paraId="4E5088F9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（1</w:t>
            </w:r>
            <w:r>
              <w:rPr>
                <w:rFonts w:ascii="仿宋_GB2312" w:hAnsi="宋体" w:eastAsia="仿宋_GB2312"/>
                <w:kern w:val="0"/>
                <w:sz w:val="24"/>
              </w:rPr>
              <w:t>4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分）</w:t>
            </w:r>
          </w:p>
        </w:tc>
        <w:tc>
          <w:tcPr>
            <w:tcW w:w="5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1A45F4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普通话讲课，语言清晰、流畅、准确、生动，语速节奏恰当。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 w14:paraId="3607F883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14:paraId="4CD59E87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0303C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5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8D0C9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BC7429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1E2D9B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肢体语言运用合理、恰当，教态自然大方。</w:t>
            </w:r>
          </w:p>
        </w:tc>
        <w:tc>
          <w:tcPr>
            <w:tcW w:w="85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 w14:paraId="69E0AE55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4AF4B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65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F3FA9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0E382B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5C2168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教态仪表自然得体，精神饱满，亲和力强。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 w14:paraId="5AFF5FE7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5FD9F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1165" w:type="dxa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97BCA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4F753783"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教学</w:t>
            </w:r>
          </w:p>
          <w:p w14:paraId="171F9D6D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特色</w:t>
            </w:r>
          </w:p>
          <w:p w14:paraId="6D27B86C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（</w:t>
            </w:r>
            <w:r>
              <w:rPr>
                <w:rFonts w:ascii="仿宋_GB2312" w:hAnsi="宋体" w:eastAsia="仿宋_GB2312"/>
                <w:kern w:val="0"/>
                <w:sz w:val="24"/>
              </w:rPr>
              <w:t>6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分）</w:t>
            </w:r>
          </w:p>
        </w:tc>
        <w:tc>
          <w:tcPr>
            <w:tcW w:w="5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93B29">
            <w:pPr>
              <w:spacing w:line="300" w:lineRule="exact"/>
              <w:rPr>
                <w:rFonts w:ascii="仿宋_GB2312" w:eastAsia="仿宋_GB2312"/>
                <w:spacing w:val="-16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-16"/>
                <w:kern w:val="0"/>
                <w:sz w:val="24"/>
              </w:rPr>
              <w:t>教学理念先进、风格突出、感染力强、教学效果好。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 w14:paraId="2F1C7A4C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14:paraId="30F7E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299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2D2F1254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评委签名</w:t>
            </w:r>
          </w:p>
        </w:tc>
        <w:tc>
          <w:tcPr>
            <w:tcW w:w="5072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4" w:space="0"/>
            </w:tcBorders>
            <w:vAlign w:val="center"/>
          </w:tcPr>
          <w:p w14:paraId="74293B28"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 w14:paraId="5A6D2984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14:paraId="5C71CD59">
      <w:pPr>
        <w:spacing w:line="540" w:lineRule="exact"/>
        <w:rPr>
          <w:rFonts w:asciiTheme="minorEastAsia" w:hAnsiTheme="minorEastAsia" w:eastAsiaTheme="minorEastAsia"/>
        </w:rPr>
      </w:pPr>
      <w:r>
        <w:rPr>
          <w:rFonts w:hint="eastAsia" w:ascii="黑体" w:hAnsi="宋体" w:eastAsia="黑体" w:cs="宋体"/>
          <w:bCs/>
          <w:kern w:val="0"/>
          <w:sz w:val="28"/>
          <w:szCs w:val="28"/>
        </w:rPr>
        <w:t>注：</w:t>
      </w:r>
      <w:r>
        <w:rPr>
          <w:rFonts w:hint="eastAsia" w:ascii="楷体_GB2312" w:hAnsi="宋体" w:eastAsia="楷体_GB2312" w:cs="宋体"/>
          <w:bCs/>
          <w:kern w:val="0"/>
          <w:sz w:val="28"/>
          <w:szCs w:val="28"/>
        </w:rPr>
        <w:t>评委评分可保留小数点后两位。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A16"/>
    <w:rsid w:val="00105DD9"/>
    <w:rsid w:val="00124DFD"/>
    <w:rsid w:val="0014317E"/>
    <w:rsid w:val="00147E55"/>
    <w:rsid w:val="00186487"/>
    <w:rsid w:val="001B6BEA"/>
    <w:rsid w:val="001F3600"/>
    <w:rsid w:val="002004C5"/>
    <w:rsid w:val="00230DC6"/>
    <w:rsid w:val="002F450D"/>
    <w:rsid w:val="00391BC6"/>
    <w:rsid w:val="003E6342"/>
    <w:rsid w:val="00431716"/>
    <w:rsid w:val="004A05E2"/>
    <w:rsid w:val="004A1C10"/>
    <w:rsid w:val="00517621"/>
    <w:rsid w:val="0055206C"/>
    <w:rsid w:val="005B49AA"/>
    <w:rsid w:val="00627605"/>
    <w:rsid w:val="00665CC6"/>
    <w:rsid w:val="0069660D"/>
    <w:rsid w:val="006C204D"/>
    <w:rsid w:val="006C3518"/>
    <w:rsid w:val="006C6978"/>
    <w:rsid w:val="007F6B35"/>
    <w:rsid w:val="0081350B"/>
    <w:rsid w:val="00872357"/>
    <w:rsid w:val="008B2BAE"/>
    <w:rsid w:val="00914195"/>
    <w:rsid w:val="009C307E"/>
    <w:rsid w:val="00A406BE"/>
    <w:rsid w:val="00A86100"/>
    <w:rsid w:val="00AC0C86"/>
    <w:rsid w:val="00AC1941"/>
    <w:rsid w:val="00AE45DB"/>
    <w:rsid w:val="00AF44FB"/>
    <w:rsid w:val="00B305D8"/>
    <w:rsid w:val="00D57A16"/>
    <w:rsid w:val="00E03EB0"/>
    <w:rsid w:val="00E04224"/>
    <w:rsid w:val="00E05C4D"/>
    <w:rsid w:val="00E33A00"/>
    <w:rsid w:val="00F62297"/>
    <w:rsid w:val="00FD2BF4"/>
    <w:rsid w:val="00FE0015"/>
    <w:rsid w:val="03CC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USST</Company>
  <Pages>1</Pages>
  <Words>432</Words>
  <Characters>440</Characters>
  <Lines>4</Lines>
  <Paragraphs>1</Paragraphs>
  <TotalTime>11</TotalTime>
  <ScaleCrop>false</ScaleCrop>
  <LinksUpToDate>false</LinksUpToDate>
  <CharactersWithSpaces>490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2015-10-12T01:30:00Z</dcterms:created>
  <dc:creator>05465</dc:creator>
  <cp:lastModifiedBy>魏芬</cp:lastModifiedBy>
  <dcterms:modified xsi:type="dcterms:W3CDTF">2025-02-19T02:07:21Z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eyJoZGlkIjoiYmJlMGQ0NzE5ZDM1YjMxNTNlYzBhMzQxNTY0ZjhkODEiLCJ1c2VySWQiOiI1MDA4MDI5MTQifQ==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140F9508B74E4350ADE96B04A656AAED_12</vt:lpwstr>
  </property>
</Properties>
</file>